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AA2" w:rsidRDefault="003054B4">
      <w:r>
        <w:rPr>
          <w:noProof/>
        </w:rPr>
        <mc:AlternateContent>
          <mc:Choice Requires="wpg">
            <w:drawing>
              <wp:anchor distT="45720" distB="45720" distL="182880" distR="182880" simplePos="0" relativeHeight="251659264" behindDoc="0" locked="0" layoutInCell="1" allowOverlap="1">
                <wp:simplePos x="0" y="0"/>
                <wp:positionH relativeFrom="margin">
                  <wp:posOffset>3533775</wp:posOffset>
                </wp:positionH>
                <wp:positionV relativeFrom="margin">
                  <wp:posOffset>9525</wp:posOffset>
                </wp:positionV>
                <wp:extent cx="2918460" cy="110490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2918460" cy="1104900"/>
                          <a:chOff x="0" y="0"/>
                          <a:chExt cx="3567448" cy="1604393"/>
                        </a:xfrm>
                      </wpg:grpSpPr>
                      <wps:wsp>
                        <wps:cNvPr id="199" name="Rectangle 199"/>
                        <wps:cNvSpPr/>
                        <wps:spPr>
                          <a:xfrm>
                            <a:off x="0" y="0"/>
                            <a:ext cx="3567448" cy="27060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rsidR="008E211D" w:rsidRDefault="008E211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4"/>
                            <a:ext cx="3567448" cy="1351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211D" w:rsidRDefault="008E211D" w:rsidP="003054B4">
                              <w:pPr>
                                <w:jc w:val="center"/>
                                <w:rPr>
                                  <w:b/>
                                  <w:caps/>
                                  <w:color w:val="1F3864" w:themeColor="accent1" w:themeShade="80"/>
                                  <w:sz w:val="40"/>
                                  <w:szCs w:val="32"/>
                                </w:rPr>
                              </w:pPr>
                              <w:r>
                                <w:rPr>
                                  <w:b/>
                                  <w:caps/>
                                  <w:color w:val="1F3864" w:themeColor="accent1" w:themeShade="80"/>
                                  <w:sz w:val="40"/>
                                  <w:szCs w:val="32"/>
                                </w:rPr>
                                <w:t>complete your</w:t>
                              </w:r>
                            </w:p>
                            <w:p w:rsidR="008E211D" w:rsidRPr="00DB1696" w:rsidRDefault="008E211D" w:rsidP="003054B4">
                              <w:pPr>
                                <w:jc w:val="center"/>
                                <w:rPr>
                                  <w:b/>
                                  <w:caps/>
                                  <w:color w:val="1F3864" w:themeColor="accent1" w:themeShade="80"/>
                                  <w:sz w:val="40"/>
                                  <w:szCs w:val="32"/>
                                </w:rPr>
                              </w:pPr>
                              <w:r>
                                <w:rPr>
                                  <w:b/>
                                  <w:caps/>
                                  <w:color w:val="1F3864" w:themeColor="accent1" w:themeShade="80"/>
                                  <w:sz w:val="40"/>
                                  <w:szCs w:val="32"/>
                                </w:rPr>
                                <w:t>mpn and ec</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26" style="position:absolute;margin-left:278.25pt;margin-top:.75pt;width:229.8pt;height:87pt;z-index:251659264;mso-wrap-distance-left:14.4pt;mso-wrap-distance-top:3.6pt;mso-wrap-distance-right:14.4pt;mso-wrap-distance-bottom:3.6pt;mso-position-horizontal-relative:margin;mso-position-vertical-relative:margin;mso-width-relative:margin;mso-height-relative:margin" coordsize="35674,1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" fillcolor="#ffc000 [3207]" stroked="f">
                  <v:textbox>
                    <w:txbxContent>
                      <w:p w:rsidR="008E211D" w:rsidRDefault="008E211D">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8E211D" w:rsidRDefault="008E211D" w:rsidP="003054B4">
                        <w:pPr>
                          <w:jc w:val="center"/>
                          <w:rPr>
                            <w:b/>
                            <w:caps/>
                            <w:color w:val="1F3864" w:themeColor="accent1" w:themeShade="80"/>
                            <w:sz w:val="40"/>
                            <w:szCs w:val="32"/>
                          </w:rPr>
                        </w:pPr>
                        <w:r>
                          <w:rPr>
                            <w:b/>
                            <w:caps/>
                            <w:color w:val="1F3864" w:themeColor="accent1" w:themeShade="80"/>
                            <w:sz w:val="40"/>
                            <w:szCs w:val="32"/>
                          </w:rPr>
                          <w:t>complete your</w:t>
                        </w:r>
                      </w:p>
                      <w:p w:rsidR="008E211D" w:rsidRPr="00DB1696" w:rsidRDefault="008E211D" w:rsidP="003054B4">
                        <w:pPr>
                          <w:jc w:val="center"/>
                          <w:rPr>
                            <w:b/>
                            <w:caps/>
                            <w:color w:val="1F3864" w:themeColor="accent1" w:themeShade="80"/>
                            <w:sz w:val="40"/>
                            <w:szCs w:val="32"/>
                          </w:rPr>
                        </w:pPr>
                        <w:r>
                          <w:rPr>
                            <w:b/>
                            <w:caps/>
                            <w:color w:val="1F3864" w:themeColor="accent1" w:themeShade="80"/>
                            <w:sz w:val="40"/>
                            <w:szCs w:val="32"/>
                          </w:rPr>
                          <w:t>mpn and ec</w:t>
                        </w:r>
                      </w:p>
                    </w:txbxContent>
                  </v:textbox>
                </v:shape>
                <w10:wrap type="square" anchorx="margin" anchory="margin"/>
              </v:group>
            </w:pict>
          </mc:Fallback>
        </mc:AlternateContent>
      </w:r>
      <w:r>
        <w:rPr>
          <w:noProof/>
        </w:rPr>
        <w:drawing>
          <wp:inline distT="0" distB="0" distL="0" distR="0" wp14:anchorId="085F5827" wp14:editId="4CC57362">
            <wp:extent cx="3152775" cy="919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0736" cy="931002"/>
                    </a:xfrm>
                    <a:prstGeom prst="rect">
                      <a:avLst/>
                    </a:prstGeom>
                    <a:noFill/>
                    <a:ln>
                      <a:noFill/>
                    </a:ln>
                  </pic:spPr>
                </pic:pic>
              </a:graphicData>
            </a:graphic>
          </wp:inline>
        </w:drawing>
      </w:r>
    </w:p>
    <w:p w:rsidR="00386E48" w:rsidRDefault="00386E48"/>
    <w:p w:rsidR="00386E48" w:rsidRDefault="008E211D" w:rsidP="00DC60FC">
      <w:pPr>
        <w:pStyle w:val="NoSpacing"/>
        <w:jc w:val="center"/>
        <w:rPr>
          <w:b/>
          <w:color w:val="1F3864" w:themeColor="accent1" w:themeShade="80"/>
          <w:sz w:val="28"/>
          <w:szCs w:val="28"/>
        </w:rPr>
      </w:pPr>
      <w:r>
        <w:rPr>
          <w:b/>
          <w:color w:val="1F3864" w:themeColor="accent1" w:themeShade="80"/>
          <w:sz w:val="28"/>
          <w:szCs w:val="28"/>
        </w:rPr>
        <w:t>MASTER PROMISSORY NOTE AND ENTRANCE COUNSELING</w:t>
      </w:r>
    </w:p>
    <w:p w:rsidR="002A5C26" w:rsidRDefault="002A5C26" w:rsidP="00DC60FC">
      <w:pPr>
        <w:pStyle w:val="NoSpacing"/>
        <w:jc w:val="both"/>
        <w:rPr>
          <w:color w:val="1F3864" w:themeColor="accent1" w:themeShade="80"/>
          <w:sz w:val="24"/>
        </w:rPr>
      </w:pPr>
    </w:p>
    <w:p w:rsidR="00FE33AA" w:rsidRDefault="00DC60FC" w:rsidP="00DC60FC">
      <w:pPr>
        <w:pStyle w:val="NoSpacing"/>
        <w:rPr>
          <w:color w:val="1F3864" w:themeColor="accent1" w:themeShade="80"/>
          <w:sz w:val="24"/>
        </w:rPr>
      </w:pPr>
      <w:r>
        <w:rPr>
          <w:color w:val="1F3864" w:themeColor="accent1" w:themeShade="80"/>
          <w:sz w:val="24"/>
        </w:rPr>
        <w:t>The Master Promissory Note (MPN) is a legal document in which you promise to repay your loan(s) and any accrued interest and fees to the U.S. Department of Education. It also explains the terms and conditions of your loan(s).</w:t>
      </w:r>
    </w:p>
    <w:p w:rsidR="00DC60FC" w:rsidRDefault="00DC60FC" w:rsidP="00DC60FC">
      <w:pPr>
        <w:pStyle w:val="NoSpacing"/>
        <w:rPr>
          <w:color w:val="1F3864" w:themeColor="accent1" w:themeShade="80"/>
          <w:sz w:val="24"/>
        </w:rPr>
      </w:pPr>
    </w:p>
    <w:p w:rsidR="00DC60FC" w:rsidRDefault="00DC60FC" w:rsidP="00DC60FC">
      <w:pPr>
        <w:pStyle w:val="NoSpacing"/>
        <w:rPr>
          <w:color w:val="1F3864" w:themeColor="accent1" w:themeShade="80"/>
          <w:sz w:val="24"/>
        </w:rPr>
      </w:pPr>
      <w:r>
        <w:rPr>
          <w:color w:val="1F3864" w:themeColor="accent1" w:themeShade="80"/>
          <w:sz w:val="24"/>
        </w:rPr>
        <w:t>Entrance counseling ensures you understand the terms and conditions of your loan(s) and your rights and responsibilities. You’ll learn what a loan is, how interest works, your options for repayment, and how to avoid delinquency and default.</w:t>
      </w:r>
    </w:p>
    <w:p w:rsidR="00DC60FC" w:rsidRDefault="00DC60FC" w:rsidP="00DC60FC">
      <w:pPr>
        <w:pStyle w:val="NoSpacing"/>
        <w:rPr>
          <w:color w:val="1F3864" w:themeColor="accent1" w:themeShade="80"/>
          <w:sz w:val="24"/>
        </w:rPr>
      </w:pPr>
    </w:p>
    <w:p w:rsidR="00DC60FC" w:rsidRPr="00DC60FC" w:rsidRDefault="00DC60FC" w:rsidP="00DC60FC">
      <w:pPr>
        <w:pStyle w:val="NoSpacing"/>
        <w:rPr>
          <w:b/>
          <w:color w:val="1F3864" w:themeColor="accent1" w:themeShade="80"/>
          <w:sz w:val="24"/>
        </w:rPr>
      </w:pPr>
      <w:r w:rsidRPr="00DC60FC">
        <w:rPr>
          <w:b/>
          <w:color w:val="1F3864" w:themeColor="accent1" w:themeShade="80"/>
          <w:sz w:val="24"/>
        </w:rPr>
        <w:t>Both the MPN and Entrance Counseling must be completed before any accepted loans can be disbursed to the student’s account. If you have accepted a loan(s), you must complete the MPN and Entrance Counseling.</w:t>
      </w:r>
    </w:p>
    <w:p w:rsidR="00DC60FC" w:rsidRDefault="00DC60FC" w:rsidP="00DC60FC">
      <w:pPr>
        <w:pStyle w:val="NoSpacing"/>
        <w:rPr>
          <w:color w:val="1F3864" w:themeColor="accent1" w:themeShade="80"/>
          <w:sz w:val="24"/>
        </w:rPr>
      </w:pPr>
    </w:p>
    <w:p w:rsidR="00DC60FC" w:rsidRDefault="00DC60FC" w:rsidP="00DC60FC">
      <w:pPr>
        <w:pStyle w:val="NoSpacing"/>
        <w:rPr>
          <w:color w:val="1F3864" w:themeColor="accent1" w:themeShade="80"/>
          <w:sz w:val="24"/>
        </w:rPr>
      </w:pPr>
      <w:r>
        <w:rPr>
          <w:color w:val="1F3864" w:themeColor="accent1" w:themeShade="80"/>
          <w:sz w:val="24"/>
        </w:rPr>
        <w:t xml:space="preserve">If you have questions about this, please contact the Office of Financial Aid at </w:t>
      </w:r>
      <w:r w:rsidRPr="00DC60FC">
        <w:rPr>
          <w:color w:val="1F3864" w:themeColor="accent1" w:themeShade="80"/>
          <w:sz w:val="24"/>
        </w:rPr>
        <w:t>financialaid@mc.edu</w:t>
      </w:r>
      <w:r>
        <w:rPr>
          <w:color w:val="1F3864" w:themeColor="accent1" w:themeShade="80"/>
          <w:sz w:val="24"/>
        </w:rPr>
        <w:t xml:space="preserve"> or 601-925-3212.</w:t>
      </w:r>
    </w:p>
    <w:p w:rsidR="00DB1696" w:rsidRDefault="00DB1696" w:rsidP="00DB1696">
      <w:pPr>
        <w:pStyle w:val="NoSpacing"/>
        <w:rPr>
          <w:color w:val="1F3864" w:themeColor="accent1" w:themeShade="80"/>
          <w:sz w:val="24"/>
        </w:rPr>
      </w:pPr>
    </w:p>
    <w:p w:rsidR="008E211D" w:rsidRDefault="008E211D" w:rsidP="00DB1696">
      <w:pPr>
        <w:pStyle w:val="NoSpacing"/>
        <w:rPr>
          <w:color w:val="1F3864" w:themeColor="accent1" w:themeShade="80"/>
          <w:sz w:val="24"/>
        </w:rPr>
      </w:pPr>
      <w:bookmarkStart w:id="0" w:name="_GoBack"/>
      <w:bookmarkEnd w:id="0"/>
    </w:p>
    <w:p w:rsidR="008E211D" w:rsidRDefault="008E211D" w:rsidP="00DB1696">
      <w:pPr>
        <w:pStyle w:val="NoSpacing"/>
        <w:rPr>
          <w:color w:val="1F3864" w:themeColor="accent1" w:themeShade="80"/>
          <w:sz w:val="24"/>
        </w:rPr>
      </w:pPr>
    </w:p>
    <w:p w:rsidR="00DB1696" w:rsidRDefault="00DC60FC" w:rsidP="00DB1696">
      <w:pPr>
        <w:pStyle w:val="NoSpacing"/>
        <w:jc w:val="center"/>
        <w:rPr>
          <w:b/>
          <w:color w:val="1F3864" w:themeColor="accent1" w:themeShade="80"/>
          <w:sz w:val="28"/>
        </w:rPr>
      </w:pPr>
      <w:r>
        <w:rPr>
          <w:b/>
          <w:color w:val="1F3864" w:themeColor="accent1" w:themeShade="80"/>
          <w:sz w:val="28"/>
        </w:rPr>
        <w:t>HOW TO COMPLETE YOUR MPN AND ENTRANCE COUNSELING</w:t>
      </w:r>
    </w:p>
    <w:p w:rsidR="00DB1696" w:rsidRDefault="00DB1696" w:rsidP="00DB1696">
      <w:pPr>
        <w:pStyle w:val="NoSpacing"/>
        <w:jc w:val="center"/>
        <w:rPr>
          <w:b/>
          <w:color w:val="1F3864" w:themeColor="accent1" w:themeShade="80"/>
          <w:sz w:val="28"/>
        </w:rPr>
      </w:pPr>
    </w:p>
    <w:p w:rsidR="00DC60FC" w:rsidRDefault="00DC60FC" w:rsidP="00DC60FC">
      <w:pPr>
        <w:pStyle w:val="ListParagraph"/>
        <w:numPr>
          <w:ilvl w:val="0"/>
          <w:numId w:val="2"/>
        </w:numPr>
        <w:tabs>
          <w:tab w:val="left" w:pos="2655"/>
        </w:tabs>
        <w:rPr>
          <w:color w:val="1F3864" w:themeColor="accent1" w:themeShade="80"/>
          <w:sz w:val="24"/>
        </w:rPr>
      </w:pPr>
      <w:r w:rsidRPr="00DC60FC">
        <w:rPr>
          <w:color w:val="1F3864" w:themeColor="accent1" w:themeShade="80"/>
          <w:sz w:val="24"/>
        </w:rPr>
        <w:t>Go to studentaid.gov and log in using your FSA ID.</w:t>
      </w:r>
    </w:p>
    <w:p w:rsidR="00DC60FC" w:rsidRDefault="00DC60FC" w:rsidP="00DC60FC">
      <w:pPr>
        <w:pStyle w:val="ListParagraph"/>
        <w:numPr>
          <w:ilvl w:val="0"/>
          <w:numId w:val="2"/>
        </w:numPr>
        <w:tabs>
          <w:tab w:val="left" w:pos="2655"/>
        </w:tabs>
        <w:rPr>
          <w:color w:val="1F3864" w:themeColor="accent1" w:themeShade="80"/>
          <w:sz w:val="24"/>
        </w:rPr>
      </w:pPr>
      <w:r>
        <w:rPr>
          <w:color w:val="1F3864" w:themeColor="accent1" w:themeShade="80"/>
          <w:sz w:val="24"/>
        </w:rPr>
        <w:t>Use the toolbar to the right of the Federal Student Aid logo. There is a dropdown menu that says “Loans and Grants.”</w:t>
      </w:r>
    </w:p>
    <w:p w:rsidR="00DC60FC" w:rsidRDefault="00DC60FC" w:rsidP="00DC60FC">
      <w:pPr>
        <w:pStyle w:val="ListParagraph"/>
        <w:numPr>
          <w:ilvl w:val="0"/>
          <w:numId w:val="2"/>
        </w:numPr>
        <w:tabs>
          <w:tab w:val="left" w:pos="2655"/>
        </w:tabs>
        <w:rPr>
          <w:color w:val="1F3864" w:themeColor="accent1" w:themeShade="80"/>
          <w:sz w:val="24"/>
        </w:rPr>
      </w:pPr>
      <w:r>
        <w:rPr>
          <w:color w:val="1F3864" w:themeColor="accent1" w:themeShade="80"/>
          <w:sz w:val="24"/>
        </w:rPr>
        <w:t>Under the dropdown menu, look to the list farthest to the left. There is a link to the Master Promissory Note (MPN) and one to Loan Entrance Counseling. You will need to do both.</w:t>
      </w:r>
    </w:p>
    <w:p w:rsidR="00DC60FC" w:rsidRDefault="00DC60FC" w:rsidP="00DC60FC">
      <w:pPr>
        <w:pStyle w:val="ListParagraph"/>
        <w:numPr>
          <w:ilvl w:val="0"/>
          <w:numId w:val="2"/>
        </w:numPr>
        <w:tabs>
          <w:tab w:val="left" w:pos="2655"/>
        </w:tabs>
        <w:rPr>
          <w:color w:val="1F3864" w:themeColor="accent1" w:themeShade="80"/>
          <w:sz w:val="24"/>
        </w:rPr>
      </w:pPr>
      <w:r>
        <w:rPr>
          <w:color w:val="1F3864" w:themeColor="accent1" w:themeShade="80"/>
          <w:sz w:val="24"/>
        </w:rPr>
        <w:t>When you navigate to either of these, you will have to indicate whether you are an undergraduate or graduate student. If you are a parent completing an MPN for a Parent Plus loan, you will have to indicate that.</w:t>
      </w:r>
    </w:p>
    <w:p w:rsidR="00DC60FC" w:rsidRDefault="00DC60FC" w:rsidP="00DC60FC">
      <w:pPr>
        <w:pStyle w:val="ListParagraph"/>
        <w:numPr>
          <w:ilvl w:val="0"/>
          <w:numId w:val="2"/>
        </w:numPr>
        <w:tabs>
          <w:tab w:val="left" w:pos="2655"/>
        </w:tabs>
        <w:rPr>
          <w:color w:val="1F3864" w:themeColor="accent1" w:themeShade="80"/>
          <w:sz w:val="24"/>
        </w:rPr>
      </w:pPr>
      <w:r>
        <w:rPr>
          <w:color w:val="1F3864" w:themeColor="accent1" w:themeShade="80"/>
          <w:sz w:val="24"/>
        </w:rPr>
        <w:t xml:space="preserve">Complete the MPN and Entrance Counseling in their entirety. </w:t>
      </w:r>
    </w:p>
    <w:p w:rsidR="00DC60FC" w:rsidRDefault="00DC60FC" w:rsidP="00DC60FC">
      <w:pPr>
        <w:pStyle w:val="ListParagraph"/>
        <w:numPr>
          <w:ilvl w:val="0"/>
          <w:numId w:val="2"/>
        </w:numPr>
        <w:tabs>
          <w:tab w:val="left" w:pos="2655"/>
        </w:tabs>
        <w:rPr>
          <w:color w:val="1F3864" w:themeColor="accent1" w:themeShade="80"/>
          <w:sz w:val="24"/>
        </w:rPr>
      </w:pPr>
      <w:r>
        <w:rPr>
          <w:color w:val="1F3864" w:themeColor="accent1" w:themeShade="80"/>
          <w:sz w:val="24"/>
        </w:rPr>
        <w:t>If you do them correctly, then you will receive a confirmation email for each completed requirement.</w:t>
      </w:r>
    </w:p>
    <w:p w:rsidR="00DC60FC" w:rsidRPr="00DC60FC" w:rsidRDefault="00DC60FC" w:rsidP="00DC60FC">
      <w:pPr>
        <w:pStyle w:val="ListParagraph"/>
        <w:numPr>
          <w:ilvl w:val="0"/>
          <w:numId w:val="2"/>
        </w:numPr>
        <w:tabs>
          <w:tab w:val="left" w:pos="2655"/>
        </w:tabs>
        <w:rPr>
          <w:color w:val="1F3864" w:themeColor="accent1" w:themeShade="80"/>
          <w:sz w:val="24"/>
        </w:rPr>
      </w:pPr>
      <w:r>
        <w:rPr>
          <w:color w:val="1F3864" w:themeColor="accent1" w:themeShade="80"/>
          <w:sz w:val="24"/>
        </w:rPr>
        <w:t>MC should receive completed MPNs and Entrance Counseling within 3-5 days of their completion.</w:t>
      </w:r>
    </w:p>
    <w:sectPr w:rsidR="00DC60FC" w:rsidRPr="00DC6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96EA7"/>
    <w:multiLevelType w:val="hybridMultilevel"/>
    <w:tmpl w:val="815E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160D5"/>
    <w:multiLevelType w:val="hybridMultilevel"/>
    <w:tmpl w:val="3C8E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B4"/>
    <w:rsid w:val="002A5C26"/>
    <w:rsid w:val="003054B4"/>
    <w:rsid w:val="00386E48"/>
    <w:rsid w:val="00451FFC"/>
    <w:rsid w:val="00754E0F"/>
    <w:rsid w:val="008E211D"/>
    <w:rsid w:val="009F3AA2"/>
    <w:rsid w:val="00B4141E"/>
    <w:rsid w:val="00B85350"/>
    <w:rsid w:val="00CD3D6D"/>
    <w:rsid w:val="00DB1696"/>
    <w:rsid w:val="00DC60FC"/>
    <w:rsid w:val="00FD40E1"/>
    <w:rsid w:val="00FE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FDF4"/>
  <w15:chartTrackingRefBased/>
  <w15:docId w15:val="{019C50B0-8046-4A37-A496-1954E303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E48"/>
    <w:pPr>
      <w:spacing w:after="0" w:line="240" w:lineRule="auto"/>
    </w:pPr>
  </w:style>
  <w:style w:type="character" w:styleId="Hyperlink">
    <w:name w:val="Hyperlink"/>
    <w:basedOn w:val="DefaultParagraphFont"/>
    <w:uiPriority w:val="99"/>
    <w:unhideWhenUsed/>
    <w:rsid w:val="00DB1696"/>
    <w:rPr>
      <w:color w:val="0563C1" w:themeColor="hyperlink"/>
      <w:u w:val="single"/>
    </w:rPr>
  </w:style>
  <w:style w:type="character" w:styleId="UnresolvedMention">
    <w:name w:val="Unresolved Mention"/>
    <w:basedOn w:val="DefaultParagraphFont"/>
    <w:uiPriority w:val="99"/>
    <w:semiHidden/>
    <w:unhideWhenUsed/>
    <w:rsid w:val="00DB1696"/>
    <w:rPr>
      <w:color w:val="605E5C"/>
      <w:shd w:val="clear" w:color="auto" w:fill="E1DFDD"/>
    </w:rPr>
  </w:style>
  <w:style w:type="paragraph" w:styleId="ListParagraph">
    <w:name w:val="List Paragraph"/>
    <w:basedOn w:val="Normal"/>
    <w:uiPriority w:val="34"/>
    <w:qFormat/>
    <w:rsid w:val="00DC6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Tawesia Colyer</dc:creator>
  <cp:keywords/>
  <dc:description/>
  <cp:lastModifiedBy>Callie Partridge</cp:lastModifiedBy>
  <cp:revision>2</cp:revision>
  <dcterms:created xsi:type="dcterms:W3CDTF">2024-11-20T21:14:00Z</dcterms:created>
  <dcterms:modified xsi:type="dcterms:W3CDTF">2024-11-20T21:14:00Z</dcterms:modified>
</cp:coreProperties>
</file>