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F14" w:rsidRDefault="00636F14" w:rsidP="00636F14">
      <w:pPr>
        <w:pBdr>
          <w:top w:val="nil"/>
          <w:left w:val="nil"/>
          <w:bottom w:val="nil"/>
          <w:right w:val="nil"/>
          <w:between w:val="nil"/>
        </w:pBdr>
        <w:ind w:left="3239" w:hanging="3239"/>
        <w:jc w:val="center"/>
        <w:rPr>
          <w:color w:val="000000"/>
          <w:sz w:val="20"/>
          <w:szCs w:val="20"/>
        </w:rPr>
      </w:pPr>
      <w:r>
        <w:rPr>
          <w:noProof/>
          <w:color w:val="000000"/>
          <w:sz w:val="20"/>
          <w:szCs w:val="20"/>
        </w:rPr>
        <w:drawing>
          <wp:inline distT="0" distB="0" distL="0" distR="0" wp14:anchorId="6D8FAB66" wp14:editId="3BAF60D7">
            <wp:extent cx="2581275" cy="685800"/>
            <wp:effectExtent l="0" t="0" r="952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2595207" cy="689501"/>
                    </a:xfrm>
                    <a:prstGeom prst="rect">
                      <a:avLst/>
                    </a:prstGeom>
                    <a:ln/>
                  </pic:spPr>
                </pic:pic>
              </a:graphicData>
            </a:graphic>
          </wp:inline>
        </w:drawing>
      </w:r>
    </w:p>
    <w:p w:rsidR="00636F14" w:rsidRDefault="00636F14" w:rsidP="00636F14">
      <w:pPr>
        <w:pBdr>
          <w:top w:val="nil"/>
          <w:left w:val="nil"/>
          <w:bottom w:val="nil"/>
          <w:right w:val="nil"/>
          <w:between w:val="nil"/>
        </w:pBdr>
        <w:rPr>
          <w:color w:val="000000"/>
          <w:sz w:val="20"/>
          <w:szCs w:val="20"/>
        </w:rPr>
      </w:pPr>
    </w:p>
    <w:p w:rsidR="00636F14" w:rsidRDefault="00636F14" w:rsidP="00636F14">
      <w:pPr>
        <w:spacing w:before="223"/>
        <w:ind w:left="2016" w:right="2034"/>
        <w:jc w:val="center"/>
        <w:rPr>
          <w:sz w:val="36"/>
          <w:szCs w:val="36"/>
        </w:rPr>
      </w:pPr>
      <w:r>
        <w:rPr>
          <w:sz w:val="36"/>
          <w:szCs w:val="36"/>
        </w:rPr>
        <w:t>Office of the Registrar</w:t>
      </w:r>
    </w:p>
    <w:p w:rsidR="0031460E" w:rsidRPr="0031460E" w:rsidRDefault="0031460E" w:rsidP="00636F14">
      <w:pPr>
        <w:pStyle w:val="Heading1"/>
        <w:rPr>
          <w:rFonts w:eastAsia="Times New Roman"/>
        </w:rPr>
      </w:pPr>
      <w:r w:rsidRPr="0031460E">
        <w:rPr>
          <w:rFonts w:eastAsia="Times New Roman"/>
        </w:rPr>
        <w:t>Coordinator of Transcript Evaluations</w:t>
      </w:r>
    </w:p>
    <w:p w:rsidR="0031460E" w:rsidRPr="0031460E" w:rsidRDefault="0031460E" w:rsidP="00636F14">
      <w:pPr>
        <w:pStyle w:val="Heading2"/>
        <w:rPr>
          <w:rFonts w:eastAsia="Times New Roman"/>
        </w:rPr>
      </w:pPr>
      <w:r w:rsidRPr="0031460E">
        <w:rPr>
          <w:rFonts w:eastAsia="Times New Roman"/>
        </w:rPr>
        <w:t>Summary:</w:t>
      </w:r>
    </w:p>
    <w:p w:rsidR="0031460E" w:rsidRPr="0031460E" w:rsidRDefault="0031460E" w:rsidP="0031460E">
      <w:pPr>
        <w:spacing w:before="100" w:beforeAutospacing="1" w:after="100" w:afterAutospacing="1" w:line="240" w:lineRule="auto"/>
        <w:rPr>
          <w:rFonts w:ascii="Times New Roman" w:eastAsia="Times New Roman" w:hAnsi="Times New Roman" w:cs="Times New Roman"/>
          <w:sz w:val="24"/>
          <w:szCs w:val="24"/>
        </w:rPr>
      </w:pPr>
      <w:r w:rsidRPr="0031460E">
        <w:rPr>
          <w:rFonts w:ascii="Times New Roman" w:eastAsia="Times New Roman" w:hAnsi="Times New Roman" w:cs="Times New Roman"/>
          <w:sz w:val="24"/>
          <w:szCs w:val="24"/>
        </w:rPr>
        <w:t xml:space="preserve">The </w:t>
      </w:r>
      <w:r w:rsidRPr="0031460E">
        <w:rPr>
          <w:rFonts w:ascii="Times New Roman" w:eastAsia="Times New Roman" w:hAnsi="Times New Roman" w:cs="Times New Roman"/>
          <w:b/>
          <w:bCs/>
          <w:sz w:val="24"/>
          <w:szCs w:val="24"/>
        </w:rPr>
        <w:t>Coordinator of Transcript Evaluations</w:t>
      </w:r>
      <w:r w:rsidRPr="0031460E">
        <w:rPr>
          <w:rFonts w:ascii="Times New Roman" w:eastAsia="Times New Roman" w:hAnsi="Times New Roman" w:cs="Times New Roman"/>
          <w:sz w:val="24"/>
          <w:szCs w:val="24"/>
        </w:rPr>
        <w:t xml:space="preserve"> is responsible for managing the transfer credit evaluation process for undergraduate, graduate, and international students. This role focuses on service efficiency, technology utilization, and process improvement in the Office of the Registrar</w:t>
      </w:r>
      <w:r>
        <w:rPr>
          <w:rFonts w:ascii="Times New Roman" w:eastAsia="Times New Roman" w:hAnsi="Times New Roman" w:cs="Times New Roman"/>
          <w:sz w:val="24"/>
          <w:szCs w:val="24"/>
        </w:rPr>
        <w:t xml:space="preserve"> Admissions Processing Team</w:t>
      </w:r>
      <w:r w:rsidRPr="0031460E">
        <w:rPr>
          <w:rFonts w:ascii="Times New Roman" w:eastAsia="Times New Roman" w:hAnsi="Times New Roman" w:cs="Times New Roman"/>
          <w:sz w:val="24"/>
          <w:szCs w:val="24"/>
        </w:rPr>
        <w:t xml:space="preserve">. Key responsibilities include evaluating and processing transfer credits, managing articulation rules, and maintaining transfer policies. The position works extensively with </w:t>
      </w:r>
      <w:r>
        <w:rPr>
          <w:rFonts w:ascii="Times New Roman" w:eastAsia="Times New Roman" w:hAnsi="Times New Roman" w:cs="Times New Roman"/>
          <w:sz w:val="24"/>
          <w:szCs w:val="24"/>
        </w:rPr>
        <w:t xml:space="preserve">systems including </w:t>
      </w:r>
      <w:r w:rsidRPr="0031460E">
        <w:rPr>
          <w:rFonts w:ascii="Times New Roman" w:eastAsia="Times New Roman" w:hAnsi="Times New Roman" w:cs="Times New Roman"/>
          <w:bCs/>
          <w:sz w:val="24"/>
          <w:szCs w:val="24"/>
        </w:rPr>
        <w:t>Banner Student Information System, Slate</w:t>
      </w:r>
      <w:r w:rsidR="00636F14">
        <w:rPr>
          <w:rFonts w:ascii="Times New Roman" w:eastAsia="Times New Roman" w:hAnsi="Times New Roman" w:cs="Times New Roman"/>
          <w:bCs/>
          <w:sz w:val="24"/>
          <w:szCs w:val="24"/>
        </w:rPr>
        <w:t xml:space="preserve"> CRM</w:t>
      </w:r>
      <w:r w:rsidRPr="0031460E">
        <w:rPr>
          <w:rFonts w:ascii="Times New Roman" w:eastAsia="Times New Roman" w:hAnsi="Times New Roman" w:cs="Times New Roman"/>
          <w:bCs/>
          <w:sz w:val="24"/>
          <w:szCs w:val="24"/>
        </w:rPr>
        <w:t xml:space="preserve">, </w:t>
      </w:r>
      <w:proofErr w:type="spellStart"/>
      <w:r w:rsidRPr="0031460E">
        <w:rPr>
          <w:rFonts w:ascii="Times New Roman" w:eastAsia="Times New Roman" w:hAnsi="Times New Roman" w:cs="Times New Roman"/>
          <w:bCs/>
          <w:sz w:val="24"/>
          <w:szCs w:val="24"/>
        </w:rPr>
        <w:t>DegreeSights</w:t>
      </w:r>
      <w:proofErr w:type="spellEnd"/>
      <w:r w:rsidRPr="0031460E">
        <w:rPr>
          <w:rFonts w:ascii="Times New Roman" w:eastAsia="Times New Roman" w:hAnsi="Times New Roman" w:cs="Times New Roman"/>
          <w:bCs/>
          <w:sz w:val="24"/>
          <w:szCs w:val="24"/>
        </w:rPr>
        <w:t xml:space="preserve">, </w:t>
      </w:r>
      <w:proofErr w:type="spellStart"/>
      <w:r w:rsidRPr="0031460E">
        <w:rPr>
          <w:rFonts w:ascii="Times New Roman" w:eastAsia="Times New Roman" w:hAnsi="Times New Roman" w:cs="Times New Roman"/>
          <w:bCs/>
          <w:sz w:val="24"/>
          <w:szCs w:val="24"/>
        </w:rPr>
        <w:t>DegreeWorks</w:t>
      </w:r>
      <w:proofErr w:type="spellEnd"/>
      <w:r w:rsidRPr="0031460E">
        <w:rPr>
          <w:rFonts w:ascii="Times New Roman" w:eastAsia="Times New Roman" w:hAnsi="Times New Roman" w:cs="Times New Roman"/>
          <w:bCs/>
          <w:sz w:val="24"/>
          <w:szCs w:val="24"/>
        </w:rPr>
        <w:t>, and Transfer Evaluation System (TES)</w:t>
      </w:r>
      <w:r w:rsidRPr="0031460E">
        <w:rPr>
          <w:rFonts w:ascii="Times New Roman" w:eastAsia="Times New Roman" w:hAnsi="Times New Roman" w:cs="Times New Roman"/>
          <w:sz w:val="24"/>
          <w:szCs w:val="24"/>
        </w:rPr>
        <w:t xml:space="preserve"> to streamline credit evaluation procedures. </w:t>
      </w:r>
    </w:p>
    <w:p w:rsidR="0031460E" w:rsidRPr="0031460E" w:rsidRDefault="0031460E" w:rsidP="0031460E">
      <w:pPr>
        <w:spacing w:after="0" w:line="240" w:lineRule="auto"/>
        <w:rPr>
          <w:rFonts w:ascii="Times New Roman" w:eastAsia="Times New Roman" w:hAnsi="Times New Roman" w:cs="Times New Roman"/>
          <w:sz w:val="24"/>
          <w:szCs w:val="24"/>
        </w:rPr>
      </w:pPr>
    </w:p>
    <w:p w:rsidR="0031460E" w:rsidRPr="0031460E" w:rsidRDefault="0031460E" w:rsidP="00636F14">
      <w:pPr>
        <w:pStyle w:val="Heading2"/>
        <w:rPr>
          <w:rFonts w:eastAsia="Times New Roman"/>
        </w:rPr>
      </w:pPr>
      <w:r w:rsidRPr="0031460E">
        <w:rPr>
          <w:rFonts w:eastAsia="Times New Roman"/>
        </w:rPr>
        <w:t>Key Responsibilities:</w:t>
      </w:r>
    </w:p>
    <w:p w:rsidR="0031460E" w:rsidRPr="0031460E" w:rsidRDefault="0031460E" w:rsidP="0031460E">
      <w:pPr>
        <w:spacing w:before="100" w:beforeAutospacing="1" w:after="100" w:afterAutospacing="1" w:line="240" w:lineRule="auto"/>
        <w:outlineLvl w:val="3"/>
        <w:rPr>
          <w:rFonts w:ascii="Times New Roman" w:eastAsia="Times New Roman" w:hAnsi="Times New Roman" w:cs="Times New Roman"/>
          <w:b/>
          <w:bCs/>
          <w:sz w:val="24"/>
          <w:szCs w:val="24"/>
        </w:rPr>
      </w:pPr>
      <w:r w:rsidRPr="0031460E">
        <w:rPr>
          <w:rFonts w:ascii="Times New Roman" w:eastAsia="Times New Roman" w:hAnsi="Times New Roman" w:cs="Times New Roman"/>
          <w:b/>
          <w:bCs/>
          <w:sz w:val="24"/>
          <w:szCs w:val="24"/>
        </w:rPr>
        <w:t>Transcript Evaluations:</w:t>
      </w:r>
    </w:p>
    <w:p w:rsidR="0031460E" w:rsidRPr="0031460E" w:rsidRDefault="0031460E" w:rsidP="00636F14">
      <w:pPr>
        <w:pStyle w:val="ListParagraph"/>
        <w:numPr>
          <w:ilvl w:val="0"/>
          <w:numId w:val="13"/>
        </w:numPr>
      </w:pPr>
      <w:r w:rsidRPr="0031460E">
        <w:t xml:space="preserve">Conduct ongoing evaluations of undergraduate transfer students </w:t>
      </w:r>
      <w:r>
        <w:t>r</w:t>
      </w:r>
      <w:r w:rsidRPr="0031460E">
        <w:t>eview</w:t>
      </w:r>
      <w:r>
        <w:t>ing</w:t>
      </w:r>
      <w:r w:rsidRPr="0031460E">
        <w:t xml:space="preserve"> each transcript for acceptable transfer work and prepar</w:t>
      </w:r>
      <w:r>
        <w:t>ing</w:t>
      </w:r>
      <w:r w:rsidRPr="0031460E">
        <w:t xml:space="preserve"> official transfer evaluations.</w:t>
      </w:r>
      <w:r w:rsidR="00636F14">
        <w:t xml:space="preserve"> Ensure data is accurately recorded in the CRM and SIS.</w:t>
      </w:r>
      <w:r w:rsidR="00A30739">
        <w:t xml:space="preserve">  Ensure transferred coursework is displaying appropriately on the </w:t>
      </w:r>
      <w:proofErr w:type="spellStart"/>
      <w:r w:rsidR="00A30739">
        <w:t>DegreeWorks</w:t>
      </w:r>
      <w:proofErr w:type="spellEnd"/>
      <w:r w:rsidR="00A30739">
        <w:t xml:space="preserve"> Evaluation.</w:t>
      </w:r>
    </w:p>
    <w:p w:rsidR="0031460E" w:rsidRDefault="0031460E" w:rsidP="00636F14">
      <w:pPr>
        <w:pStyle w:val="ListParagraph"/>
        <w:numPr>
          <w:ilvl w:val="0"/>
          <w:numId w:val="13"/>
        </w:numPr>
      </w:pPr>
      <w:r w:rsidRPr="0031460E">
        <w:t>Evaluate international student transcripts that have been translated and officially reviewed.</w:t>
      </w:r>
    </w:p>
    <w:p w:rsidR="0031460E" w:rsidRDefault="0031460E" w:rsidP="00636F14">
      <w:pPr>
        <w:pStyle w:val="ListParagraph"/>
        <w:numPr>
          <w:ilvl w:val="0"/>
          <w:numId w:val="13"/>
        </w:numPr>
      </w:pPr>
      <w:r w:rsidRPr="0031460E">
        <w:t>Record transfer credit for graduate and law students as prepared by the Graduate Office and Law School.</w:t>
      </w:r>
    </w:p>
    <w:p w:rsidR="00A30739" w:rsidRPr="0031460E" w:rsidRDefault="00A30739" w:rsidP="00636F14">
      <w:pPr>
        <w:pStyle w:val="ListParagraph"/>
        <w:numPr>
          <w:ilvl w:val="0"/>
          <w:numId w:val="13"/>
        </w:numPr>
      </w:pPr>
      <w:r>
        <w:t xml:space="preserve">Provide pre-evaluation of transcripts to prospective student through the </w:t>
      </w:r>
      <w:proofErr w:type="spellStart"/>
      <w:r>
        <w:t>DegreeSights</w:t>
      </w:r>
      <w:proofErr w:type="spellEnd"/>
      <w:r>
        <w:t xml:space="preserve"> Transfer Portal.  </w:t>
      </w:r>
    </w:p>
    <w:p w:rsidR="0031460E" w:rsidRPr="0031460E" w:rsidRDefault="009119FD" w:rsidP="0031460E">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Transient Enrollment</w:t>
      </w:r>
      <w:r w:rsidR="0031460E" w:rsidRPr="0031460E">
        <w:rPr>
          <w:rFonts w:ascii="Times New Roman" w:eastAsia="Times New Roman" w:hAnsi="Times New Roman" w:cs="Times New Roman"/>
          <w:b/>
          <w:bCs/>
          <w:sz w:val="24"/>
          <w:szCs w:val="24"/>
        </w:rPr>
        <w:t xml:space="preserve"> Approvals:</w:t>
      </w:r>
    </w:p>
    <w:p w:rsidR="0031460E" w:rsidRPr="0031460E" w:rsidRDefault="0031460E" w:rsidP="00636F14">
      <w:pPr>
        <w:pStyle w:val="ListParagraph"/>
        <w:numPr>
          <w:ilvl w:val="0"/>
          <w:numId w:val="14"/>
        </w:numPr>
      </w:pPr>
      <w:r w:rsidRPr="0031460E">
        <w:t xml:space="preserve">Assess </w:t>
      </w:r>
      <w:r w:rsidR="009119FD">
        <w:t>Transient</w:t>
      </w:r>
      <w:r w:rsidRPr="0031460E">
        <w:t xml:space="preserve"> Forms for undergraduate students to determine whether selected courses align with Mississippi College’s transfer policy</w:t>
      </w:r>
      <w:r>
        <w:t xml:space="preserve"> while a</w:t>
      </w:r>
      <w:r w:rsidRPr="0031460E">
        <w:t>ssist</w:t>
      </w:r>
      <w:r>
        <w:t xml:space="preserve">ing </w:t>
      </w:r>
      <w:r w:rsidRPr="0031460E">
        <w:t>students in completing the approval process, ensuring necessary signatures are obtained.</w:t>
      </w:r>
    </w:p>
    <w:p w:rsidR="0031460E" w:rsidRPr="0031460E" w:rsidRDefault="0031460E" w:rsidP="00636F14">
      <w:pPr>
        <w:pStyle w:val="ListParagraph"/>
        <w:numPr>
          <w:ilvl w:val="0"/>
          <w:numId w:val="14"/>
        </w:numPr>
      </w:pPr>
      <w:r w:rsidRPr="0031460E">
        <w:t>Evaluate and post credit upon receipt of an official transcript from approved off-campus coursework.</w:t>
      </w:r>
    </w:p>
    <w:p w:rsidR="0031460E" w:rsidRPr="0031460E" w:rsidRDefault="0031460E" w:rsidP="0031460E">
      <w:pPr>
        <w:spacing w:before="100" w:beforeAutospacing="1" w:after="100" w:afterAutospacing="1" w:line="240" w:lineRule="auto"/>
        <w:outlineLvl w:val="3"/>
        <w:rPr>
          <w:rFonts w:ascii="Times New Roman" w:eastAsia="Times New Roman" w:hAnsi="Times New Roman" w:cs="Times New Roman"/>
          <w:b/>
          <w:bCs/>
          <w:sz w:val="24"/>
          <w:szCs w:val="24"/>
        </w:rPr>
      </w:pPr>
      <w:r w:rsidRPr="0031460E">
        <w:rPr>
          <w:rFonts w:ascii="Times New Roman" w:eastAsia="Times New Roman" w:hAnsi="Times New Roman" w:cs="Times New Roman"/>
          <w:b/>
          <w:bCs/>
          <w:sz w:val="24"/>
          <w:szCs w:val="24"/>
        </w:rPr>
        <w:lastRenderedPageBreak/>
        <w:t>NCAA Athlete Transcript Evaluations:</w:t>
      </w:r>
    </w:p>
    <w:p w:rsidR="0031460E" w:rsidRPr="0031460E" w:rsidRDefault="0031460E" w:rsidP="00636F14">
      <w:pPr>
        <w:pStyle w:val="ListParagraph"/>
        <w:numPr>
          <w:ilvl w:val="0"/>
          <w:numId w:val="15"/>
        </w:numPr>
      </w:pPr>
      <w:r w:rsidRPr="0031460E">
        <w:t xml:space="preserve">Assist in preliminary, conditional, and traditional transcript evaluations for NCAA Division II athletes </w:t>
      </w:r>
      <w:r>
        <w:t xml:space="preserve">used </w:t>
      </w:r>
      <w:r w:rsidRPr="0031460E">
        <w:t>to determine eligibility and progress toward a degree.</w:t>
      </w:r>
    </w:p>
    <w:p w:rsidR="0031460E" w:rsidRPr="0031460E" w:rsidRDefault="0031460E" w:rsidP="00636F14">
      <w:pPr>
        <w:pStyle w:val="ListParagraph"/>
        <w:numPr>
          <w:ilvl w:val="0"/>
          <w:numId w:val="15"/>
        </w:numPr>
      </w:pPr>
      <w:r w:rsidRPr="0031460E">
        <w:t>Work closely with the Athletic Department to ensure compliance with academic eligibility requirements.</w:t>
      </w:r>
    </w:p>
    <w:p w:rsidR="0031460E" w:rsidRPr="0031460E" w:rsidRDefault="0031460E" w:rsidP="0031460E">
      <w:pPr>
        <w:spacing w:before="100" w:beforeAutospacing="1" w:after="100" w:afterAutospacing="1" w:line="240" w:lineRule="auto"/>
        <w:outlineLvl w:val="3"/>
        <w:rPr>
          <w:rFonts w:ascii="Times New Roman" w:eastAsia="Times New Roman" w:hAnsi="Times New Roman" w:cs="Times New Roman"/>
          <w:b/>
          <w:bCs/>
          <w:sz w:val="24"/>
          <w:szCs w:val="24"/>
        </w:rPr>
      </w:pPr>
      <w:r w:rsidRPr="0031460E">
        <w:rPr>
          <w:rFonts w:ascii="Times New Roman" w:eastAsia="Times New Roman" w:hAnsi="Times New Roman" w:cs="Times New Roman"/>
          <w:b/>
          <w:bCs/>
          <w:sz w:val="24"/>
          <w:szCs w:val="24"/>
        </w:rPr>
        <w:t>AP</w:t>
      </w:r>
      <w:r>
        <w:rPr>
          <w:rFonts w:ascii="Times New Roman" w:eastAsia="Times New Roman" w:hAnsi="Times New Roman" w:cs="Times New Roman"/>
          <w:b/>
          <w:bCs/>
          <w:sz w:val="24"/>
          <w:szCs w:val="24"/>
        </w:rPr>
        <w:t xml:space="preserve">, IB, </w:t>
      </w:r>
      <w:r w:rsidRPr="0031460E">
        <w:rPr>
          <w:rFonts w:ascii="Times New Roman" w:eastAsia="Times New Roman" w:hAnsi="Times New Roman" w:cs="Times New Roman"/>
          <w:b/>
          <w:bCs/>
          <w:sz w:val="24"/>
          <w:szCs w:val="24"/>
        </w:rPr>
        <w:t>CLEP Credit Processing:</w:t>
      </w:r>
    </w:p>
    <w:p w:rsidR="0031460E" w:rsidRPr="0031460E" w:rsidRDefault="0031460E" w:rsidP="00636F14">
      <w:pPr>
        <w:pStyle w:val="ListParagraph"/>
        <w:numPr>
          <w:ilvl w:val="0"/>
          <w:numId w:val="16"/>
        </w:numPr>
      </w:pPr>
      <w:r w:rsidRPr="0031460E">
        <w:t>Process AP</w:t>
      </w:r>
      <w:r>
        <w:t xml:space="preserve">, IB </w:t>
      </w:r>
      <w:r w:rsidRPr="0031460E">
        <w:t>and CLEP transfer credits for incoming freshmen, ensuring evaluations are completed in time for Orientations.</w:t>
      </w:r>
    </w:p>
    <w:p w:rsidR="0031460E" w:rsidRPr="0031460E" w:rsidRDefault="0031460E" w:rsidP="00636F14">
      <w:pPr>
        <w:pStyle w:val="ListParagraph"/>
        <w:numPr>
          <w:ilvl w:val="0"/>
          <w:numId w:val="16"/>
        </w:numPr>
      </w:pPr>
      <w:r w:rsidRPr="0031460E">
        <w:t>Award credit based on Mississippi College’s established policies.</w:t>
      </w:r>
    </w:p>
    <w:p w:rsidR="0031460E" w:rsidRPr="0031460E" w:rsidRDefault="0031460E" w:rsidP="0031460E">
      <w:pPr>
        <w:spacing w:before="100" w:beforeAutospacing="1" w:after="100" w:afterAutospacing="1" w:line="240" w:lineRule="auto"/>
        <w:outlineLvl w:val="3"/>
        <w:rPr>
          <w:rFonts w:ascii="Times New Roman" w:eastAsia="Times New Roman" w:hAnsi="Times New Roman" w:cs="Times New Roman"/>
          <w:b/>
          <w:bCs/>
          <w:sz w:val="24"/>
          <w:szCs w:val="24"/>
        </w:rPr>
      </w:pPr>
      <w:r w:rsidRPr="0031460E">
        <w:rPr>
          <w:rFonts w:ascii="Times New Roman" w:eastAsia="Times New Roman" w:hAnsi="Times New Roman" w:cs="Times New Roman"/>
          <w:b/>
          <w:bCs/>
          <w:sz w:val="24"/>
          <w:szCs w:val="24"/>
        </w:rPr>
        <w:t>Collaboration &amp; Communication:</w:t>
      </w:r>
    </w:p>
    <w:p w:rsidR="0031460E" w:rsidRPr="0031460E" w:rsidRDefault="0031460E" w:rsidP="00636F14">
      <w:pPr>
        <w:pStyle w:val="ListParagraph"/>
        <w:numPr>
          <w:ilvl w:val="0"/>
          <w:numId w:val="18"/>
        </w:numPr>
      </w:pPr>
      <w:r w:rsidRPr="0031460E">
        <w:t>Work with students, faculty, and staff on transfer credit inquiries.</w:t>
      </w:r>
    </w:p>
    <w:p w:rsidR="0031460E" w:rsidRDefault="0031460E" w:rsidP="00636F14">
      <w:pPr>
        <w:pStyle w:val="ListParagraph"/>
        <w:numPr>
          <w:ilvl w:val="0"/>
          <w:numId w:val="18"/>
        </w:numPr>
      </w:pPr>
      <w:r w:rsidRPr="0031460E">
        <w:t xml:space="preserve">Partner with the </w:t>
      </w:r>
      <w:r w:rsidRPr="00636F14">
        <w:rPr>
          <w:bCs/>
        </w:rPr>
        <w:t xml:space="preserve">Registrar, Admissions Processing Team, </w:t>
      </w:r>
      <w:r w:rsidR="00F76308" w:rsidRPr="00636F14">
        <w:rPr>
          <w:bCs/>
        </w:rPr>
        <w:t xml:space="preserve">Admissions Leadership Team, </w:t>
      </w:r>
      <w:r w:rsidRPr="00636F14">
        <w:rPr>
          <w:bCs/>
        </w:rPr>
        <w:t>Orientation, and Advising</w:t>
      </w:r>
      <w:r w:rsidRPr="0031460E">
        <w:t xml:space="preserve"> to enhance transfer student services.</w:t>
      </w:r>
    </w:p>
    <w:p w:rsidR="00636F14" w:rsidRPr="0031460E" w:rsidRDefault="00636F14" w:rsidP="00636F14">
      <w:pPr>
        <w:pStyle w:val="ListParagraph"/>
        <w:numPr>
          <w:ilvl w:val="0"/>
          <w:numId w:val="18"/>
        </w:numPr>
      </w:pPr>
      <w:r>
        <w:t xml:space="preserve">Work within the Registrar’s Office Admissions Processing team to ensure accurate and efficient processing of transcripts for applicants.  </w:t>
      </w:r>
    </w:p>
    <w:p w:rsidR="009119FD" w:rsidRPr="009119FD" w:rsidRDefault="009119FD" w:rsidP="009119FD">
      <w:pPr>
        <w:pStyle w:val="Heading3"/>
        <w:rPr>
          <w:sz w:val="24"/>
          <w:szCs w:val="24"/>
        </w:rPr>
      </w:pPr>
      <w:r w:rsidRPr="009119FD">
        <w:rPr>
          <w:rStyle w:val="Strong"/>
          <w:b/>
          <w:bCs/>
          <w:sz w:val="24"/>
          <w:szCs w:val="24"/>
        </w:rPr>
        <w:t>Technology &amp; Process Improvement:</w:t>
      </w:r>
    </w:p>
    <w:p w:rsidR="009119FD" w:rsidRPr="00F76308" w:rsidRDefault="009119FD" w:rsidP="00A30739">
      <w:pPr>
        <w:pStyle w:val="ListParagraph"/>
        <w:numPr>
          <w:ilvl w:val="0"/>
          <w:numId w:val="24"/>
        </w:numPr>
      </w:pPr>
      <w:r w:rsidRPr="00F76308">
        <w:t xml:space="preserve">Review the </w:t>
      </w:r>
      <w:r w:rsidRPr="00A30739">
        <w:rPr>
          <w:rStyle w:val="Strong"/>
          <w:rFonts w:ascii="Times New Roman" w:hAnsi="Times New Roman" w:cs="Times New Roman"/>
          <w:b w:val="0"/>
          <w:sz w:val="24"/>
          <w:szCs w:val="24"/>
        </w:rPr>
        <w:t>university catalog annually</w:t>
      </w:r>
      <w:r w:rsidRPr="00F76308">
        <w:t xml:space="preserve"> to make necessary updates to course equivalencies within </w:t>
      </w:r>
      <w:r w:rsidRPr="00A30739">
        <w:t>Banner SIS.</w:t>
      </w:r>
    </w:p>
    <w:p w:rsidR="009119FD" w:rsidRDefault="009119FD" w:rsidP="00A30739">
      <w:pPr>
        <w:pStyle w:val="ListParagraph"/>
        <w:numPr>
          <w:ilvl w:val="0"/>
          <w:numId w:val="24"/>
        </w:numPr>
      </w:pPr>
      <w:r w:rsidRPr="00F76308">
        <w:t xml:space="preserve">Manage </w:t>
      </w:r>
      <w:r w:rsidRPr="00A30739">
        <w:rPr>
          <w:rStyle w:val="Strong"/>
          <w:rFonts w:ascii="Times New Roman" w:hAnsi="Times New Roman" w:cs="Times New Roman"/>
          <w:b w:val="0"/>
          <w:sz w:val="24"/>
          <w:szCs w:val="24"/>
        </w:rPr>
        <w:t>a</w:t>
      </w:r>
      <w:r w:rsidRPr="00A30739">
        <w:t>rticulation</w:t>
      </w:r>
      <w:r w:rsidRPr="00A30739">
        <w:rPr>
          <w:rStyle w:val="Strong"/>
          <w:rFonts w:ascii="Times New Roman" w:hAnsi="Times New Roman" w:cs="Times New Roman"/>
          <w:b w:val="0"/>
          <w:sz w:val="24"/>
          <w:szCs w:val="24"/>
        </w:rPr>
        <w:t xml:space="preserve"> r</w:t>
      </w:r>
      <w:r w:rsidRPr="00A30739">
        <w:t>ules in Banner</w:t>
      </w:r>
      <w:r w:rsidRPr="00A30739">
        <w:rPr>
          <w:b/>
        </w:rPr>
        <w:t>,</w:t>
      </w:r>
      <w:r w:rsidRPr="00F76308">
        <w:t xml:space="preserve"> troubleshoot issues, and ensure accurate setup.</w:t>
      </w:r>
    </w:p>
    <w:p w:rsidR="00A30739" w:rsidRPr="00F76308" w:rsidRDefault="00A30739" w:rsidP="00A30739">
      <w:pPr>
        <w:pStyle w:val="ListParagraph"/>
        <w:numPr>
          <w:ilvl w:val="0"/>
          <w:numId w:val="24"/>
        </w:numPr>
      </w:pPr>
      <w:r>
        <w:t xml:space="preserve">Manage articulation rules in </w:t>
      </w:r>
      <w:proofErr w:type="spellStart"/>
      <w:r>
        <w:t>DegreeSights</w:t>
      </w:r>
      <w:proofErr w:type="spellEnd"/>
      <w:r>
        <w:t xml:space="preserve"> to ensure accurate information for prospective students.</w:t>
      </w:r>
    </w:p>
    <w:p w:rsidR="009119FD" w:rsidRPr="00F76308" w:rsidRDefault="009119FD" w:rsidP="00A30739">
      <w:pPr>
        <w:pStyle w:val="ListParagraph"/>
        <w:numPr>
          <w:ilvl w:val="0"/>
          <w:numId w:val="24"/>
        </w:numPr>
      </w:pPr>
      <w:r w:rsidRPr="00F76308">
        <w:t xml:space="preserve">Assist with </w:t>
      </w:r>
      <w:r w:rsidRPr="00A30739">
        <w:t>articulation data clean-up</w:t>
      </w:r>
      <w:r w:rsidRPr="00F76308">
        <w:t xml:space="preserve"> to maintain system integrity.</w:t>
      </w:r>
    </w:p>
    <w:p w:rsidR="009119FD" w:rsidRPr="00F76308" w:rsidRDefault="009119FD" w:rsidP="00A30739">
      <w:pPr>
        <w:pStyle w:val="ListParagraph"/>
        <w:numPr>
          <w:ilvl w:val="0"/>
          <w:numId w:val="24"/>
        </w:numPr>
      </w:pPr>
      <w:r w:rsidRPr="00F76308">
        <w:t xml:space="preserve">Utilize </w:t>
      </w:r>
      <w:r w:rsidRPr="00A30739">
        <w:t xml:space="preserve">Banner, Slate, </w:t>
      </w:r>
      <w:proofErr w:type="spellStart"/>
      <w:r w:rsidRPr="00A30739">
        <w:t>DegreeSights</w:t>
      </w:r>
      <w:proofErr w:type="spellEnd"/>
      <w:r w:rsidRPr="00A30739">
        <w:t xml:space="preserve">, </w:t>
      </w:r>
      <w:proofErr w:type="spellStart"/>
      <w:r w:rsidRPr="00A30739">
        <w:t>DegreeWorks</w:t>
      </w:r>
      <w:proofErr w:type="spellEnd"/>
      <w:r w:rsidRPr="00A30739">
        <w:t>, and TES</w:t>
      </w:r>
      <w:r w:rsidRPr="00F76308">
        <w:t xml:space="preserve"> for efficient transfer credit processing.</w:t>
      </w:r>
    </w:p>
    <w:p w:rsidR="009119FD" w:rsidRPr="00F76308" w:rsidRDefault="009119FD" w:rsidP="00A30739">
      <w:pPr>
        <w:pStyle w:val="ListParagraph"/>
        <w:numPr>
          <w:ilvl w:val="0"/>
          <w:numId w:val="24"/>
        </w:numPr>
      </w:pPr>
      <w:r w:rsidRPr="00F76308">
        <w:t xml:space="preserve">Troubleshoot </w:t>
      </w:r>
      <w:r w:rsidRPr="00A30739">
        <w:t>SIS-related transfer credit issues</w:t>
      </w:r>
      <w:r w:rsidRPr="00A30739">
        <w:rPr>
          <w:b/>
        </w:rPr>
        <w:t xml:space="preserve"> </w:t>
      </w:r>
      <w:r w:rsidRPr="00F76308">
        <w:t>and contribute to system improvements.</w:t>
      </w:r>
    </w:p>
    <w:p w:rsidR="009119FD" w:rsidRPr="00F76308" w:rsidRDefault="009119FD" w:rsidP="00A30739">
      <w:pPr>
        <w:pStyle w:val="ListParagraph"/>
        <w:numPr>
          <w:ilvl w:val="0"/>
          <w:numId w:val="24"/>
        </w:numPr>
      </w:pPr>
      <w:r w:rsidRPr="00F76308">
        <w:t xml:space="preserve">Assist </w:t>
      </w:r>
      <w:r w:rsidRPr="00CF726F">
        <w:t>in</w:t>
      </w:r>
      <w:r w:rsidRPr="00A30739">
        <w:rPr>
          <w:b/>
        </w:rPr>
        <w:t xml:space="preserve"> </w:t>
      </w:r>
      <w:r w:rsidRPr="00A30739">
        <w:t>training, documentation, and implementation</w:t>
      </w:r>
      <w:r w:rsidRPr="00F76308">
        <w:t xml:space="preserve"> of transfer systems.</w:t>
      </w:r>
    </w:p>
    <w:p w:rsidR="009119FD" w:rsidRPr="00F76308" w:rsidRDefault="009119FD" w:rsidP="00A30739">
      <w:pPr>
        <w:pStyle w:val="ListParagraph"/>
        <w:numPr>
          <w:ilvl w:val="0"/>
          <w:numId w:val="24"/>
        </w:numPr>
      </w:pPr>
      <w:r w:rsidRPr="00F76308">
        <w:t xml:space="preserve">Participate in </w:t>
      </w:r>
      <w:r w:rsidRPr="00A30739">
        <w:t>department meetings and professional development</w:t>
      </w:r>
      <w:r w:rsidRPr="00F76308">
        <w:t xml:space="preserve"> to enhance service efficiency.</w:t>
      </w:r>
    </w:p>
    <w:p w:rsidR="009119FD" w:rsidRDefault="009119FD" w:rsidP="009119FD">
      <w:pPr>
        <w:spacing w:after="0"/>
      </w:pPr>
    </w:p>
    <w:p w:rsidR="0031460E" w:rsidRPr="0031460E" w:rsidRDefault="0031460E" w:rsidP="00A30739">
      <w:pPr>
        <w:pStyle w:val="Heading2"/>
        <w:rPr>
          <w:rFonts w:eastAsia="Times New Roman"/>
        </w:rPr>
      </w:pPr>
      <w:r w:rsidRPr="0031460E">
        <w:rPr>
          <w:rFonts w:eastAsia="Times New Roman"/>
        </w:rPr>
        <w:t xml:space="preserve">Qualifications </w:t>
      </w:r>
    </w:p>
    <w:p w:rsidR="0031460E" w:rsidRPr="0031460E" w:rsidRDefault="0031460E" w:rsidP="0031460E">
      <w:pPr>
        <w:spacing w:before="100" w:beforeAutospacing="1" w:after="100" w:afterAutospacing="1" w:line="240" w:lineRule="auto"/>
        <w:outlineLvl w:val="3"/>
        <w:rPr>
          <w:rFonts w:ascii="Times New Roman" w:eastAsia="Times New Roman" w:hAnsi="Times New Roman" w:cs="Times New Roman"/>
          <w:b/>
          <w:bCs/>
          <w:sz w:val="24"/>
          <w:szCs w:val="24"/>
        </w:rPr>
      </w:pPr>
      <w:r w:rsidRPr="0031460E">
        <w:rPr>
          <w:rFonts w:ascii="Times New Roman" w:eastAsia="Times New Roman" w:hAnsi="Times New Roman" w:cs="Times New Roman"/>
          <w:b/>
          <w:bCs/>
          <w:sz w:val="24"/>
          <w:szCs w:val="24"/>
        </w:rPr>
        <w:t>Education &amp; Experience:</w:t>
      </w:r>
    </w:p>
    <w:p w:rsidR="0031460E" w:rsidRPr="0031460E" w:rsidRDefault="0031460E" w:rsidP="00CF726F">
      <w:pPr>
        <w:pStyle w:val="ListParagraph"/>
        <w:numPr>
          <w:ilvl w:val="0"/>
          <w:numId w:val="19"/>
        </w:numPr>
      </w:pPr>
      <w:r w:rsidRPr="00CF726F">
        <w:rPr>
          <w:bCs/>
        </w:rPr>
        <w:t>Bachelor’s degree</w:t>
      </w:r>
      <w:r w:rsidRPr="0031460E">
        <w:t xml:space="preserve"> in a related field</w:t>
      </w:r>
      <w:r w:rsidR="00CF726F">
        <w:t>.</w:t>
      </w:r>
    </w:p>
    <w:p w:rsidR="0031460E" w:rsidRPr="0031460E" w:rsidRDefault="0031460E" w:rsidP="00CF726F">
      <w:pPr>
        <w:pStyle w:val="ListParagraph"/>
        <w:numPr>
          <w:ilvl w:val="0"/>
          <w:numId w:val="19"/>
        </w:numPr>
      </w:pPr>
      <w:r w:rsidRPr="00CF726F">
        <w:rPr>
          <w:bCs/>
        </w:rPr>
        <w:t xml:space="preserve">Minimum of </w:t>
      </w:r>
      <w:r w:rsidR="00CF726F">
        <w:rPr>
          <w:bCs/>
        </w:rPr>
        <w:t>1</w:t>
      </w:r>
      <w:r w:rsidRPr="00CF726F">
        <w:rPr>
          <w:bCs/>
        </w:rPr>
        <w:t>-3 years of experience</w:t>
      </w:r>
      <w:r w:rsidRPr="0031460E">
        <w:t xml:space="preserve"> in higher education, preferably in a Registrar’s Office, Admissions, or Transfer Credit Evaluation role.</w:t>
      </w:r>
    </w:p>
    <w:p w:rsidR="0031460E" w:rsidRPr="0031460E" w:rsidRDefault="0031460E" w:rsidP="00CF726F">
      <w:pPr>
        <w:pStyle w:val="ListParagraph"/>
        <w:numPr>
          <w:ilvl w:val="0"/>
          <w:numId w:val="19"/>
        </w:numPr>
      </w:pPr>
      <w:r w:rsidRPr="0031460E">
        <w:lastRenderedPageBreak/>
        <w:t xml:space="preserve">Experience working with </w:t>
      </w:r>
      <w:r w:rsidRPr="00CF726F">
        <w:rPr>
          <w:bCs/>
        </w:rPr>
        <w:t>student information systems (SIS)</w:t>
      </w:r>
      <w:r w:rsidRPr="0031460E">
        <w:t xml:space="preserve"> such as </w:t>
      </w:r>
      <w:r w:rsidRPr="00CF726F">
        <w:rPr>
          <w:bCs/>
        </w:rPr>
        <w:t xml:space="preserve">Banner, </w:t>
      </w:r>
      <w:r w:rsidR="009119FD" w:rsidRPr="00CF726F">
        <w:rPr>
          <w:bCs/>
        </w:rPr>
        <w:t xml:space="preserve">and other systems such as </w:t>
      </w:r>
      <w:r w:rsidRPr="00CF726F">
        <w:rPr>
          <w:bCs/>
        </w:rPr>
        <w:t xml:space="preserve">Slate, </w:t>
      </w:r>
      <w:proofErr w:type="spellStart"/>
      <w:r w:rsidRPr="00CF726F">
        <w:rPr>
          <w:bCs/>
        </w:rPr>
        <w:t>DegreeSights</w:t>
      </w:r>
      <w:proofErr w:type="spellEnd"/>
      <w:r w:rsidRPr="00CF726F">
        <w:rPr>
          <w:bCs/>
        </w:rPr>
        <w:t xml:space="preserve">, </w:t>
      </w:r>
      <w:proofErr w:type="spellStart"/>
      <w:r w:rsidRPr="00CF726F">
        <w:rPr>
          <w:bCs/>
        </w:rPr>
        <w:t>DegreeWorks</w:t>
      </w:r>
      <w:proofErr w:type="spellEnd"/>
      <w:r w:rsidRPr="00CF726F">
        <w:rPr>
          <w:bCs/>
        </w:rPr>
        <w:t>,</w:t>
      </w:r>
      <w:r w:rsidRPr="0031460E">
        <w:t xml:space="preserve"> and </w:t>
      </w:r>
      <w:r w:rsidRPr="00CF726F">
        <w:rPr>
          <w:bCs/>
        </w:rPr>
        <w:t>TES</w:t>
      </w:r>
      <w:r w:rsidRPr="0031460E">
        <w:t xml:space="preserve"> is highly preferred.</w:t>
      </w:r>
    </w:p>
    <w:p w:rsidR="0031460E" w:rsidRPr="0031460E" w:rsidRDefault="009119FD" w:rsidP="0031460E">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Recommended </w:t>
      </w:r>
      <w:r w:rsidR="0031460E" w:rsidRPr="0031460E">
        <w:rPr>
          <w:rFonts w:ascii="Times New Roman" w:eastAsia="Times New Roman" w:hAnsi="Times New Roman" w:cs="Times New Roman"/>
          <w:b/>
          <w:bCs/>
          <w:sz w:val="24"/>
          <w:szCs w:val="24"/>
        </w:rPr>
        <w:t>Knowledge &amp; Skills:</w:t>
      </w:r>
    </w:p>
    <w:p w:rsidR="0031460E" w:rsidRPr="0031460E" w:rsidRDefault="0031460E" w:rsidP="00CF726F">
      <w:pPr>
        <w:pStyle w:val="ListParagraph"/>
        <w:numPr>
          <w:ilvl w:val="0"/>
          <w:numId w:val="20"/>
        </w:numPr>
      </w:pPr>
      <w:r w:rsidRPr="0031460E">
        <w:t xml:space="preserve">Strong understanding of </w:t>
      </w:r>
      <w:r w:rsidRPr="009119FD">
        <w:t>transfer credit policies and best practices</w:t>
      </w:r>
      <w:r w:rsidR="00CF726F">
        <w:t>.</w:t>
      </w:r>
    </w:p>
    <w:p w:rsidR="0031460E" w:rsidRPr="0031460E" w:rsidRDefault="0031460E" w:rsidP="00CF726F">
      <w:pPr>
        <w:pStyle w:val="ListParagraph"/>
        <w:numPr>
          <w:ilvl w:val="0"/>
          <w:numId w:val="20"/>
        </w:numPr>
      </w:pPr>
      <w:r w:rsidRPr="0031460E">
        <w:t xml:space="preserve">Ability to interpret and analyze </w:t>
      </w:r>
      <w:r w:rsidRPr="009119FD">
        <w:t>transcripts, course descriptions, articulation agreements, and transfer credit policies</w:t>
      </w:r>
      <w:r w:rsidRPr="0031460E">
        <w:t xml:space="preserve"> for undergraduate, graduate, and international students.</w:t>
      </w:r>
    </w:p>
    <w:p w:rsidR="0031460E" w:rsidRPr="0031460E" w:rsidRDefault="0031460E" w:rsidP="00CF726F">
      <w:pPr>
        <w:pStyle w:val="ListParagraph"/>
        <w:numPr>
          <w:ilvl w:val="0"/>
          <w:numId w:val="20"/>
        </w:numPr>
      </w:pPr>
      <w:r w:rsidRPr="0031460E">
        <w:t xml:space="preserve">Familiarity with </w:t>
      </w:r>
      <w:r w:rsidRPr="009119FD">
        <w:t>NCAA eligibility requirements</w:t>
      </w:r>
      <w:r w:rsidRPr="0031460E">
        <w:t xml:space="preserve"> for student-athletes.</w:t>
      </w:r>
    </w:p>
    <w:p w:rsidR="009119FD" w:rsidRDefault="0031460E" w:rsidP="00CF726F">
      <w:pPr>
        <w:pStyle w:val="ListParagraph"/>
        <w:numPr>
          <w:ilvl w:val="0"/>
          <w:numId w:val="20"/>
        </w:numPr>
      </w:pPr>
      <w:r w:rsidRPr="0031460E">
        <w:t xml:space="preserve">Experience evaluating </w:t>
      </w:r>
      <w:r w:rsidRPr="009119FD">
        <w:t xml:space="preserve">AP, CLEP, </w:t>
      </w:r>
      <w:r w:rsidR="009119FD" w:rsidRPr="009119FD">
        <w:t xml:space="preserve">IB, </w:t>
      </w:r>
      <w:r w:rsidRPr="009119FD">
        <w:t>military, and international credit.</w:t>
      </w:r>
    </w:p>
    <w:p w:rsidR="0031460E" w:rsidRPr="0031460E" w:rsidRDefault="0031460E" w:rsidP="00CF726F">
      <w:pPr>
        <w:pStyle w:val="ListParagraph"/>
        <w:numPr>
          <w:ilvl w:val="0"/>
          <w:numId w:val="20"/>
        </w:numPr>
      </w:pPr>
      <w:r w:rsidRPr="0031460E">
        <w:t>Strong computer skills, including Microsoft Office (Excel, Word)</w:t>
      </w:r>
      <w:r w:rsidR="009119FD">
        <w:t xml:space="preserve"> and Google Documents.</w:t>
      </w:r>
    </w:p>
    <w:p w:rsidR="0031460E" w:rsidRPr="0031460E" w:rsidRDefault="0031460E" w:rsidP="0031460E">
      <w:pPr>
        <w:spacing w:before="100" w:beforeAutospacing="1" w:after="100" w:afterAutospacing="1" w:line="240" w:lineRule="auto"/>
        <w:outlineLvl w:val="3"/>
        <w:rPr>
          <w:rFonts w:ascii="Times New Roman" w:eastAsia="Times New Roman" w:hAnsi="Times New Roman" w:cs="Times New Roman"/>
          <w:b/>
          <w:bCs/>
          <w:sz w:val="24"/>
          <w:szCs w:val="24"/>
        </w:rPr>
      </w:pPr>
      <w:r w:rsidRPr="0031460E">
        <w:rPr>
          <w:rFonts w:ascii="Times New Roman" w:eastAsia="Times New Roman" w:hAnsi="Times New Roman" w:cs="Times New Roman"/>
          <w:b/>
          <w:bCs/>
          <w:sz w:val="24"/>
          <w:szCs w:val="24"/>
        </w:rPr>
        <w:t>Soft Skills &amp; Competencies:</w:t>
      </w:r>
    </w:p>
    <w:p w:rsidR="0031460E" w:rsidRPr="0031460E" w:rsidRDefault="00C0010B" w:rsidP="00CF726F">
      <w:pPr>
        <w:pStyle w:val="ListParagraph"/>
        <w:numPr>
          <w:ilvl w:val="0"/>
          <w:numId w:val="21"/>
        </w:numPr>
      </w:pPr>
      <w:r>
        <w:t>Strong</w:t>
      </w:r>
      <w:bookmarkStart w:id="0" w:name="_GoBack"/>
      <w:bookmarkEnd w:id="0"/>
      <w:r w:rsidR="0031460E" w:rsidRPr="0031460E">
        <w:t xml:space="preserve"> </w:t>
      </w:r>
      <w:r w:rsidR="0031460E" w:rsidRPr="00CF726F">
        <w:rPr>
          <w:bCs/>
        </w:rPr>
        <w:t>analytical and problem-solving</w:t>
      </w:r>
      <w:r w:rsidR="0031460E" w:rsidRPr="0031460E">
        <w:t xml:space="preserve"> skills for evaluating transcripts and determining course equivalencies.</w:t>
      </w:r>
    </w:p>
    <w:p w:rsidR="0031460E" w:rsidRPr="0031460E" w:rsidRDefault="0031460E" w:rsidP="00CF726F">
      <w:pPr>
        <w:pStyle w:val="ListParagraph"/>
        <w:numPr>
          <w:ilvl w:val="0"/>
          <w:numId w:val="21"/>
        </w:numPr>
      </w:pPr>
      <w:r w:rsidRPr="0031460E">
        <w:t xml:space="preserve">Strong </w:t>
      </w:r>
      <w:r w:rsidRPr="00CF726F">
        <w:rPr>
          <w:bCs/>
        </w:rPr>
        <w:t>attention to detail</w:t>
      </w:r>
      <w:r w:rsidRPr="0031460E">
        <w:t xml:space="preserve"> and accuracy in processing transfer credits.</w:t>
      </w:r>
    </w:p>
    <w:p w:rsidR="0031460E" w:rsidRPr="0031460E" w:rsidRDefault="0031460E" w:rsidP="00CF726F">
      <w:pPr>
        <w:pStyle w:val="ListParagraph"/>
        <w:numPr>
          <w:ilvl w:val="0"/>
          <w:numId w:val="21"/>
        </w:numPr>
      </w:pPr>
      <w:r w:rsidRPr="0031460E">
        <w:t xml:space="preserve">Effective </w:t>
      </w:r>
      <w:r w:rsidRPr="00CF726F">
        <w:rPr>
          <w:bCs/>
        </w:rPr>
        <w:t>communication and customer service skills</w:t>
      </w:r>
      <w:r w:rsidRPr="0031460E">
        <w:t xml:space="preserve"> to work with students, faculty, staff, and external institutions.</w:t>
      </w:r>
    </w:p>
    <w:p w:rsidR="0031460E" w:rsidRPr="0031460E" w:rsidRDefault="0031460E" w:rsidP="00CF726F">
      <w:pPr>
        <w:pStyle w:val="ListParagraph"/>
        <w:numPr>
          <w:ilvl w:val="0"/>
          <w:numId w:val="21"/>
        </w:numPr>
      </w:pPr>
      <w:r w:rsidRPr="0031460E">
        <w:t xml:space="preserve">Ability to </w:t>
      </w:r>
      <w:r w:rsidRPr="00CF726F">
        <w:rPr>
          <w:bCs/>
        </w:rPr>
        <w:t>work independently and as part of a team</w:t>
      </w:r>
      <w:r w:rsidRPr="0031460E">
        <w:t xml:space="preserve"> in a fast-paced environment with peak processing periods.</w:t>
      </w:r>
    </w:p>
    <w:p w:rsidR="0031460E" w:rsidRPr="0031460E" w:rsidRDefault="0031460E" w:rsidP="00CF726F">
      <w:pPr>
        <w:pStyle w:val="ListParagraph"/>
        <w:numPr>
          <w:ilvl w:val="0"/>
          <w:numId w:val="21"/>
        </w:numPr>
      </w:pPr>
      <w:r w:rsidRPr="0031460E">
        <w:t xml:space="preserve">Strong </w:t>
      </w:r>
      <w:r w:rsidRPr="00CF726F">
        <w:rPr>
          <w:bCs/>
        </w:rPr>
        <w:t>organizational and time-management</w:t>
      </w:r>
      <w:r w:rsidRPr="0031460E">
        <w:t xml:space="preserve"> skills to handle multiple priorities and meet deadlines.</w:t>
      </w:r>
    </w:p>
    <w:p w:rsidR="0031460E" w:rsidRPr="0031460E" w:rsidRDefault="0031460E" w:rsidP="00CF726F">
      <w:pPr>
        <w:pStyle w:val="ListParagraph"/>
        <w:numPr>
          <w:ilvl w:val="0"/>
          <w:numId w:val="21"/>
        </w:numPr>
      </w:pPr>
      <w:r w:rsidRPr="0031460E">
        <w:t xml:space="preserve">Willingness to </w:t>
      </w:r>
      <w:r w:rsidRPr="00CF726F">
        <w:rPr>
          <w:bCs/>
        </w:rPr>
        <w:t>participate in professional development and training</w:t>
      </w:r>
      <w:r w:rsidRPr="0031460E">
        <w:t xml:space="preserve"> to stay updated on best practices in transfer credit evaluation.</w:t>
      </w:r>
    </w:p>
    <w:p w:rsidR="0031460E" w:rsidRDefault="0031460E"/>
    <w:sectPr w:rsidR="00314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33A"/>
    <w:multiLevelType w:val="multilevel"/>
    <w:tmpl w:val="E0D6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65456"/>
    <w:multiLevelType w:val="hybridMultilevel"/>
    <w:tmpl w:val="61A4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D2F9A"/>
    <w:multiLevelType w:val="hybridMultilevel"/>
    <w:tmpl w:val="E2A0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00ABA"/>
    <w:multiLevelType w:val="hybridMultilevel"/>
    <w:tmpl w:val="8A52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05C59"/>
    <w:multiLevelType w:val="hybridMultilevel"/>
    <w:tmpl w:val="FADA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10663"/>
    <w:multiLevelType w:val="multilevel"/>
    <w:tmpl w:val="773E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A05C4"/>
    <w:multiLevelType w:val="multilevel"/>
    <w:tmpl w:val="9C4C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AE0287"/>
    <w:multiLevelType w:val="multilevel"/>
    <w:tmpl w:val="4D48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F3CF2"/>
    <w:multiLevelType w:val="hybridMultilevel"/>
    <w:tmpl w:val="C414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D7E5B"/>
    <w:multiLevelType w:val="multilevel"/>
    <w:tmpl w:val="58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924EC"/>
    <w:multiLevelType w:val="multilevel"/>
    <w:tmpl w:val="57D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27F37"/>
    <w:multiLevelType w:val="hybridMultilevel"/>
    <w:tmpl w:val="8030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61038"/>
    <w:multiLevelType w:val="hybridMultilevel"/>
    <w:tmpl w:val="B8CA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009EE"/>
    <w:multiLevelType w:val="multilevel"/>
    <w:tmpl w:val="2DBCD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9433B4"/>
    <w:multiLevelType w:val="hybridMultilevel"/>
    <w:tmpl w:val="920E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450C6"/>
    <w:multiLevelType w:val="multilevel"/>
    <w:tmpl w:val="0372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336613"/>
    <w:multiLevelType w:val="hybridMultilevel"/>
    <w:tmpl w:val="8B166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01F38"/>
    <w:multiLevelType w:val="multilevel"/>
    <w:tmpl w:val="BBC0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1D7EAA"/>
    <w:multiLevelType w:val="multilevel"/>
    <w:tmpl w:val="0E82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FF6C03"/>
    <w:multiLevelType w:val="hybridMultilevel"/>
    <w:tmpl w:val="FB56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76D66"/>
    <w:multiLevelType w:val="multilevel"/>
    <w:tmpl w:val="5EB4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D51AF9"/>
    <w:multiLevelType w:val="multilevel"/>
    <w:tmpl w:val="CF14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8B3974"/>
    <w:multiLevelType w:val="hybridMultilevel"/>
    <w:tmpl w:val="AB3E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8654A7"/>
    <w:multiLevelType w:val="hybridMultilevel"/>
    <w:tmpl w:val="ADBC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0"/>
  </w:num>
  <w:num w:numId="4">
    <w:abstractNumId w:val="10"/>
  </w:num>
  <w:num w:numId="5">
    <w:abstractNumId w:val="6"/>
  </w:num>
  <w:num w:numId="6">
    <w:abstractNumId w:val="13"/>
  </w:num>
  <w:num w:numId="7">
    <w:abstractNumId w:val="5"/>
  </w:num>
  <w:num w:numId="8">
    <w:abstractNumId w:val="0"/>
  </w:num>
  <w:num w:numId="9">
    <w:abstractNumId w:val="7"/>
  </w:num>
  <w:num w:numId="10">
    <w:abstractNumId w:val="21"/>
  </w:num>
  <w:num w:numId="11">
    <w:abstractNumId w:val="15"/>
  </w:num>
  <w:num w:numId="12">
    <w:abstractNumId w:val="9"/>
  </w:num>
  <w:num w:numId="13">
    <w:abstractNumId w:val="1"/>
  </w:num>
  <w:num w:numId="14">
    <w:abstractNumId w:val="8"/>
  </w:num>
  <w:num w:numId="15">
    <w:abstractNumId w:val="14"/>
  </w:num>
  <w:num w:numId="16">
    <w:abstractNumId w:val="22"/>
  </w:num>
  <w:num w:numId="17">
    <w:abstractNumId w:val="11"/>
  </w:num>
  <w:num w:numId="18">
    <w:abstractNumId w:val="4"/>
  </w:num>
  <w:num w:numId="19">
    <w:abstractNumId w:val="19"/>
  </w:num>
  <w:num w:numId="20">
    <w:abstractNumId w:val="23"/>
  </w:num>
  <w:num w:numId="21">
    <w:abstractNumId w:val="3"/>
  </w:num>
  <w:num w:numId="22">
    <w:abstractNumId w:val="2"/>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0E"/>
    <w:rsid w:val="0031460E"/>
    <w:rsid w:val="00510AB5"/>
    <w:rsid w:val="00636F14"/>
    <w:rsid w:val="009119FD"/>
    <w:rsid w:val="00A30739"/>
    <w:rsid w:val="00C0010B"/>
    <w:rsid w:val="00CF726F"/>
    <w:rsid w:val="00F7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3226C5"/>
  <w15:chartTrackingRefBased/>
  <w15:docId w15:val="{BB04D0FA-1A88-4E2B-BC78-F7589343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F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6F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146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146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460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1460E"/>
    <w:rPr>
      <w:rFonts w:ascii="Times New Roman" w:eastAsia="Times New Roman" w:hAnsi="Times New Roman" w:cs="Times New Roman"/>
      <w:b/>
      <w:bCs/>
      <w:sz w:val="24"/>
      <w:szCs w:val="24"/>
    </w:rPr>
  </w:style>
  <w:style w:type="character" w:styleId="Strong">
    <w:name w:val="Strong"/>
    <w:basedOn w:val="DefaultParagraphFont"/>
    <w:uiPriority w:val="22"/>
    <w:qFormat/>
    <w:rsid w:val="0031460E"/>
    <w:rPr>
      <w:b/>
      <w:bCs/>
    </w:rPr>
  </w:style>
  <w:style w:type="paragraph" w:styleId="NormalWeb">
    <w:name w:val="Normal (Web)"/>
    <w:basedOn w:val="Normal"/>
    <w:uiPriority w:val="99"/>
    <w:semiHidden/>
    <w:unhideWhenUsed/>
    <w:rsid w:val="00314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36F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6F1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36F14"/>
    <w:pPr>
      <w:ind w:left="720"/>
      <w:contextualSpacing/>
    </w:pPr>
  </w:style>
  <w:style w:type="paragraph" w:styleId="NoSpacing">
    <w:name w:val="No Spacing"/>
    <w:uiPriority w:val="1"/>
    <w:qFormat/>
    <w:rsid w:val="00CF72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14778">
      <w:bodyDiv w:val="1"/>
      <w:marLeft w:val="0"/>
      <w:marRight w:val="0"/>
      <w:marTop w:val="0"/>
      <w:marBottom w:val="0"/>
      <w:divBdr>
        <w:top w:val="none" w:sz="0" w:space="0" w:color="auto"/>
        <w:left w:val="none" w:sz="0" w:space="0" w:color="auto"/>
        <w:bottom w:val="none" w:sz="0" w:space="0" w:color="auto"/>
        <w:right w:val="none" w:sz="0" w:space="0" w:color="auto"/>
      </w:divBdr>
    </w:div>
    <w:div w:id="1896701174">
      <w:bodyDiv w:val="1"/>
      <w:marLeft w:val="0"/>
      <w:marRight w:val="0"/>
      <w:marTop w:val="0"/>
      <w:marBottom w:val="0"/>
      <w:divBdr>
        <w:top w:val="none" w:sz="0" w:space="0" w:color="auto"/>
        <w:left w:val="none" w:sz="0" w:space="0" w:color="auto"/>
        <w:bottom w:val="none" w:sz="0" w:space="0" w:color="auto"/>
        <w:right w:val="none" w:sz="0" w:space="0" w:color="auto"/>
      </w:divBdr>
    </w:div>
    <w:div w:id="19226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Pritchett</dc:creator>
  <cp:keywords/>
  <dc:description/>
  <cp:lastModifiedBy>Megan Pritchett</cp:lastModifiedBy>
  <cp:revision>4</cp:revision>
  <dcterms:created xsi:type="dcterms:W3CDTF">2025-02-19T18:11:00Z</dcterms:created>
  <dcterms:modified xsi:type="dcterms:W3CDTF">2025-02-19T18:19:00Z</dcterms:modified>
</cp:coreProperties>
</file>